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7EF1" w14:textId="2559A1FB" w:rsidR="00C3721E" w:rsidRPr="00C3721E" w:rsidRDefault="00F02EB5" w:rsidP="00C3721E">
      <w:pPr>
        <w:jc w:val="center"/>
        <w:rPr>
          <w:rFonts w:ascii="Arial" w:eastAsia="Aptos" w:hAnsi="Arial" w:cs="Arial"/>
        </w:rPr>
      </w:pPr>
      <w:r w:rsidRPr="00090BEF">
        <w:rPr>
          <w:rFonts w:ascii="Arial" w:eastAsia="Aptos" w:hAnsi="Arial" w:cs="Arial"/>
          <w:b/>
          <w:bCs/>
          <w:sz w:val="28"/>
          <w:szCs w:val="28"/>
          <w:u w:val="single"/>
        </w:rPr>
        <w:t>COMMUNIQUÉ DE PRESSE</w:t>
      </w:r>
    </w:p>
    <w:p w14:paraId="0833B886" w14:textId="69D9DB17" w:rsidR="00C3721E" w:rsidRPr="00C3721E" w:rsidRDefault="00C3721E" w:rsidP="00C3721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</w:pPr>
      <w:r w:rsidRPr="00C3721E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>Intégration</w:t>
      </w:r>
      <w:r w:rsidR="00645147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C3721E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 xml:space="preserve">économique régionale : </w:t>
      </w:r>
      <w:r w:rsidR="002D1E28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 xml:space="preserve">Après l’étape de la CEPICI en Côte d’Ivoire, </w:t>
      </w:r>
      <w:r w:rsidRPr="00C3721E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 xml:space="preserve">l’APIEx </w:t>
      </w:r>
      <w:r w:rsidR="002D1E28" w:rsidRPr="00C3721E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 xml:space="preserve">scellent un partenariat stratégique </w:t>
      </w:r>
      <w:r w:rsidR="002D1E28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>avec</w:t>
      </w:r>
      <w:r w:rsidRPr="00C3721E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 xml:space="preserve"> la NIPC</w:t>
      </w:r>
      <w:r w:rsidR="002C2615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 xml:space="preserve"> (Nigeria Investment Promotion Commission)</w:t>
      </w:r>
      <w:r w:rsidRPr="00C3721E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="009865E1" w:rsidRPr="0046478B">
        <w:rPr>
          <w:rFonts w:ascii="Arial" w:hAnsi="Arial" w:cs="Arial"/>
          <w:sz w:val="28"/>
          <w:szCs w:val="28"/>
        </w:rPr>
        <w:t>visant à renforcer la coopération bilatérale dans les domaines de l’investissement et du commerce</w:t>
      </w:r>
      <w:r w:rsidR="009865E1">
        <w:rPr>
          <w:rFonts w:ascii="Arial" w:eastAsia="Times New Roman" w:hAnsi="Arial" w:cs="Arial"/>
          <w:kern w:val="0"/>
          <w:sz w:val="27"/>
          <w:szCs w:val="27"/>
          <w:lang w:eastAsia="fr-FR"/>
          <w14:ligatures w14:val="none"/>
        </w:rPr>
        <w:t>.</w:t>
      </w:r>
    </w:p>
    <w:p w14:paraId="433A9F68" w14:textId="77777777" w:rsidR="00C3721E" w:rsidRPr="00C3721E" w:rsidRDefault="00C3721E" w:rsidP="00C372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3721E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Abuja, le 27 janvier 2026</w:t>
      </w:r>
    </w:p>
    <w:p w14:paraId="3B02317F" w14:textId="78E8A750" w:rsidR="00C3721E" w:rsidRPr="00C3721E" w:rsidRDefault="00C3721E" w:rsidP="002D1E2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3721E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L’Agence de Promotion des Investissements et des Exportations du Bénin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(APIEx) et la </w:t>
      </w:r>
      <w:r w:rsidRPr="00C3721E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Nigerian Investment Promotion Commission (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NIPC</w:t>
      </w:r>
      <w:r w:rsidRPr="00C3721E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)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ont procédé, </w:t>
      </w:r>
      <w:r w:rsidR="00286A8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e </w:t>
      </w:r>
      <w:r w:rsidR="002C261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mardi</w:t>
      </w:r>
      <w:r w:rsidRPr="00C3721E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27 janvier 2026 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à </w:t>
      </w:r>
      <w:r w:rsidRPr="00C3721E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Abuja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, à la signature d’un </w:t>
      </w:r>
      <w:r w:rsidR="002D1E2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protocole d’accord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visant à renforcer la coopération institutionnelle </w:t>
      </w:r>
      <w:r w:rsidR="002C261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entre les deux agences 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et à stimuler les flux d’investissements directs entre le Bénin et le Nigeria.</w:t>
      </w:r>
      <w:r w:rsidR="0064514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Cette signature intervient au lendemain du lancement du Bénin Nigéria Business Forum (BNBF 2026) prévu les 26 et 28 janvier 2026 respectivement à Abuja et Lagos.</w:t>
      </w:r>
    </w:p>
    <w:p w14:paraId="336E7A5B" w14:textId="329E2C72" w:rsidR="00C3721E" w:rsidRDefault="00C3721E" w:rsidP="002D1E2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L’accord a été signé par </w:t>
      </w:r>
      <w:r w:rsidRPr="00C3721E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Monsieur Eric AKOUTE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 Directeur Général de l’APIEx, et</w:t>
      </w:r>
      <w:r w:rsidR="00F7722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la Directrice Générale de la NIPC, </w:t>
      </w:r>
      <w:r w:rsidRPr="00C3721E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Madame Aisha Rimi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</w:t>
      </w:r>
      <w:r w:rsidR="00F7722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représentée </w:t>
      </w:r>
      <w:r w:rsidR="002D1E2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pour la circonstance </w:t>
      </w:r>
      <w:r w:rsidR="00F7722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par </w:t>
      </w:r>
      <w:r w:rsidR="00F7722F" w:rsidRPr="0073504B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M. Aboyomi SALAMI</w:t>
      </w:r>
      <w:r w:rsidR="008E633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 Directeur Adjoint des plaidoyers politiques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.</w:t>
      </w:r>
    </w:p>
    <w:p w14:paraId="4A5909B4" w14:textId="2F84D17F" w:rsidR="008E6339" w:rsidRDefault="008E6339" w:rsidP="002D1E2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Ce protocole d’accord </w:t>
      </w:r>
      <w:r w:rsidRPr="008E633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s’inscrit dans une dynamique de </w:t>
      </w:r>
      <w:r w:rsidRPr="008E6339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renforcement des relations économiques entre le Bénin et le Nigéria</w:t>
      </w:r>
      <w:r w:rsidRPr="008E633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, premier partenaire commercial </w:t>
      </w:r>
      <w:r w:rsidR="0073504B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dans les échanges intracommunautaire </w:t>
      </w:r>
      <w:r w:rsidRPr="008E633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et acteur clé de l’économie ouest-africaine. </w:t>
      </w:r>
      <w:r w:rsidR="002D1E2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Il</w:t>
      </w:r>
      <w:r w:rsidR="0073504B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ouvre la voie</w:t>
      </w:r>
      <w:r w:rsidRPr="008E633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à la promotion d’investissements transfrontaliers structurants</w:t>
      </w:r>
      <w:r w:rsidR="0073504B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</w:t>
      </w:r>
      <w:r w:rsidR="009865E1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créateur de valeur et d’emplois</w:t>
      </w:r>
      <w:r w:rsidRPr="008E633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 au développement de partenariats industriels et à la facilitation des échanges entre opérateurs économiques béninois et nigérians.</w:t>
      </w:r>
    </w:p>
    <w:p w14:paraId="5770FCF8" w14:textId="01520544" w:rsidR="00C3721E" w:rsidRPr="00C3721E" w:rsidRDefault="00C3721E" w:rsidP="002D1E2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À travers ce MoU, l’APIEx et la NIPC conviennent de collaborer étroitement autour de plusieurs axes stratégiques, notamment</w:t>
      </w:r>
      <w:r w:rsidR="00514A8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:</w:t>
      </w:r>
    </w:p>
    <w:p w14:paraId="24A5AA9C" w14:textId="1C10507A" w:rsidR="00C3721E" w:rsidRPr="00C3721E" w:rsidRDefault="00C3721E" w:rsidP="002D1E28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la promotion conjointe des opportunités d’investissement au Bénin et au Nigeria</w:t>
      </w:r>
      <w:r w:rsidR="00514A8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dans les </w:t>
      </w:r>
      <w:r w:rsidR="00514A8F"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secteurs clés tels que l’agriculture, l’agro-industrie, l’industrie manufacturière, le tourisme,</w:t>
      </w:r>
      <w:r w:rsidR="00A626C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le transport,</w:t>
      </w:r>
      <w:r w:rsidR="00514A8F"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les mines</w:t>
      </w:r>
      <w:r w:rsidR="00514A8F" w:rsidRPr="00A626C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 etc</w:t>
      </w:r>
    </w:p>
    <w:p w14:paraId="3F52439A" w14:textId="77777777" w:rsidR="00C3721E" w:rsidRPr="00C3721E" w:rsidRDefault="00C3721E" w:rsidP="002D1E28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l’identification et la mise en relation d’investisseurs et de partenaires techniques intéressés par des projets dans les deux pays ;</w:t>
      </w:r>
    </w:p>
    <w:p w14:paraId="51F84B74" w14:textId="5EDADF6C" w:rsidR="00C3721E" w:rsidRPr="00C3721E" w:rsidRDefault="00C3721E" w:rsidP="002D1E28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</w:t>
      </w:r>
      <w:r w:rsidR="00514A8F" w:rsidRPr="00A626C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’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organisation de missions économiques</w:t>
      </w:r>
      <w:r w:rsidR="00514A8F" w:rsidRPr="00A626C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, 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forums d’investissement, rencontres B2B, séminaires et expositions;</w:t>
      </w:r>
    </w:p>
    <w:p w14:paraId="3D73902F" w14:textId="242C4FF7" w:rsidR="00C3721E" w:rsidRPr="00C3721E" w:rsidRDefault="00C3721E" w:rsidP="002D1E28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l’appui à la levée des contraintes</w:t>
      </w:r>
      <w:r w:rsidR="00514A8F" w:rsidRPr="00514A8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présentes</w:t>
      </w:r>
      <w:r w:rsidR="00514A8F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dans des secteurs clés</w:t>
      </w:r>
      <w:r w:rsidR="00514A8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à travers la facilitation</w:t>
      </w:r>
      <w:r w:rsidR="00A626C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 l’accompagnement</w:t>
      </w:r>
      <w:r w:rsidR="00514A8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et le lobbying institutionnel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.</w:t>
      </w:r>
    </w:p>
    <w:p w14:paraId="07C063E4" w14:textId="1565BAE6" w:rsidR="00C3721E" w:rsidRPr="00C3721E" w:rsidRDefault="00C3721E" w:rsidP="002D1E2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Pour le Directeur Général de l’APIEx, </w:t>
      </w:r>
      <w:r w:rsidRPr="00C3721E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Monsieur Eric AKOUTE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, cet accord constitue </w:t>
      </w:r>
      <w:r w:rsidRPr="00C3721E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 xml:space="preserve">« un levier stratégique pour positionner le Bénin comme une plateforme économique </w:t>
      </w:r>
      <w:r w:rsidRPr="00C3721E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lastRenderedPageBreak/>
        <w:t>compétitive et attractive, en tirant pleinement parti de la proximité, de la complémentarité et du potentiel du marché nigérian »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.</w:t>
      </w:r>
      <w:r w:rsidR="0073504B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</w:p>
    <w:p w14:paraId="7AC4C80A" w14:textId="47C1750B" w:rsidR="00C3721E" w:rsidRPr="00C3721E" w:rsidRDefault="00C3721E" w:rsidP="002D1E2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De son côté, la NIPC a salué </w:t>
      </w:r>
      <w:r w:rsidR="002367A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l’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initiative</w:t>
      </w:r>
      <w:r w:rsidR="002367A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qui permettra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="002367A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de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C3721E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renforcer la confiance des investisseurs</w:t>
      </w:r>
      <w:r w:rsidR="00A626CC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nigérians</w:t>
      </w:r>
      <w:r w:rsidR="00A626C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et </w:t>
      </w:r>
      <w:r w:rsidRPr="00C372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de stimuler des projets d’investissement mutuellement bénéfiques.</w:t>
      </w:r>
    </w:p>
    <w:p w14:paraId="4E08614B" w14:textId="48789378" w:rsidR="0026383D" w:rsidRPr="0026383D" w:rsidRDefault="0026383D" w:rsidP="0026383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2367A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À l’issue de la signature du protocole, le Directeur Général de l’APIEx a procédé à une remise symbolique de cadeaux à ses hôtes</w:t>
      </w:r>
      <w:r w:rsidRPr="0026383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26383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Ce geste de courtoisie et de fraternité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26383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illustre la volonté </w:t>
      </w:r>
      <w:r w:rsidR="002367A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de</w:t>
      </w:r>
      <w:r w:rsidR="0073504B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la partie béninoise</w:t>
      </w:r>
      <w:r w:rsidRPr="0026383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de bâtir </w:t>
      </w:r>
      <w:r w:rsidR="0073504B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avec son homologue du Nigéria </w:t>
      </w:r>
      <w:r w:rsidRPr="0026383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un partenariat solide</w:t>
      </w:r>
      <w:r w:rsidR="0073504B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et durable.</w:t>
      </w:r>
    </w:p>
    <w:p w14:paraId="6C180BC6" w14:textId="77777777" w:rsidR="0026383D" w:rsidRPr="00C3721E" w:rsidRDefault="0026383D" w:rsidP="002D1E2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0A8598E0" w14:textId="0D5CDCF6" w:rsidR="00F02EB5" w:rsidRPr="00C3721E" w:rsidRDefault="00F02EB5" w:rsidP="00F02EB5">
      <w:pPr>
        <w:jc w:val="both"/>
        <w:rPr>
          <w:rFonts w:ascii="Arial" w:eastAsia="Aptos" w:hAnsi="Arial" w:cs="Arial"/>
        </w:rPr>
      </w:pPr>
    </w:p>
    <w:p w14:paraId="42467EB9" w14:textId="77777777" w:rsidR="00F02EB5" w:rsidRPr="00C3721E" w:rsidRDefault="00F02EB5" w:rsidP="00F02EB5">
      <w:pPr>
        <w:rPr>
          <w:rFonts w:ascii="Arial" w:eastAsia="Aptos" w:hAnsi="Arial" w:cs="Arial"/>
        </w:rPr>
      </w:pPr>
    </w:p>
    <w:p w14:paraId="2453086C" w14:textId="438DA69E" w:rsidR="001422B0" w:rsidRPr="00C3721E" w:rsidRDefault="001422B0" w:rsidP="00F02EB5">
      <w:pPr>
        <w:rPr>
          <w:rFonts w:ascii="Arial" w:hAnsi="Arial" w:cs="Arial"/>
        </w:rPr>
      </w:pPr>
    </w:p>
    <w:sectPr w:rsidR="001422B0" w:rsidRPr="00C372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9693" w14:textId="77777777" w:rsidR="003B0E5D" w:rsidRDefault="003B0E5D" w:rsidP="00FF6703">
      <w:pPr>
        <w:spacing w:after="0" w:line="240" w:lineRule="auto"/>
      </w:pPr>
      <w:r>
        <w:separator/>
      </w:r>
    </w:p>
  </w:endnote>
  <w:endnote w:type="continuationSeparator" w:id="0">
    <w:p w14:paraId="0EEB1E91" w14:textId="77777777" w:rsidR="003B0E5D" w:rsidRDefault="003B0E5D" w:rsidP="00FF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2802" w14:textId="77777777" w:rsidR="003B0E5D" w:rsidRDefault="003B0E5D" w:rsidP="00FF6703">
      <w:pPr>
        <w:spacing w:after="0" w:line="240" w:lineRule="auto"/>
      </w:pPr>
      <w:r>
        <w:separator/>
      </w:r>
    </w:p>
  </w:footnote>
  <w:footnote w:type="continuationSeparator" w:id="0">
    <w:p w14:paraId="38B97BE2" w14:textId="77777777" w:rsidR="003B0E5D" w:rsidRDefault="003B0E5D" w:rsidP="00FF6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09F4" w14:textId="0EDE0E20" w:rsidR="00C4293E" w:rsidRDefault="00C4293E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61FA97" wp14:editId="43A021C7">
          <wp:simplePos x="0" y="0"/>
          <wp:positionH relativeFrom="column">
            <wp:posOffset>2247265</wp:posOffset>
          </wp:positionH>
          <wp:positionV relativeFrom="paragraph">
            <wp:posOffset>-236220</wp:posOffset>
          </wp:positionV>
          <wp:extent cx="1130835" cy="580167"/>
          <wp:effectExtent l="0" t="0" r="0" b="0"/>
          <wp:wrapNone/>
          <wp:docPr id="1570560852" name="Image 19545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560852" name="Image 1954519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0835" cy="580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30DF"/>
    <w:multiLevelType w:val="hybridMultilevel"/>
    <w:tmpl w:val="53B6ED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34C64"/>
    <w:multiLevelType w:val="multilevel"/>
    <w:tmpl w:val="BB24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B3BB3"/>
    <w:multiLevelType w:val="multilevel"/>
    <w:tmpl w:val="ED14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957ED"/>
    <w:multiLevelType w:val="hybridMultilevel"/>
    <w:tmpl w:val="09346DD4"/>
    <w:lvl w:ilvl="0" w:tplc="EC3AFC2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0482F"/>
    <w:multiLevelType w:val="hybridMultilevel"/>
    <w:tmpl w:val="0E4AA5F8"/>
    <w:lvl w:ilvl="0" w:tplc="511639D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E66A2"/>
    <w:multiLevelType w:val="hybridMultilevel"/>
    <w:tmpl w:val="F106297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B731A"/>
    <w:multiLevelType w:val="hybridMultilevel"/>
    <w:tmpl w:val="CB446B58"/>
    <w:lvl w:ilvl="0" w:tplc="DF00A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35705"/>
    <w:multiLevelType w:val="hybridMultilevel"/>
    <w:tmpl w:val="EB3E38A0"/>
    <w:lvl w:ilvl="0" w:tplc="BE92A1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B36E3"/>
    <w:multiLevelType w:val="multilevel"/>
    <w:tmpl w:val="A57C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098339">
    <w:abstractNumId w:val="6"/>
  </w:num>
  <w:num w:numId="2" w16cid:durableId="367877157">
    <w:abstractNumId w:val="7"/>
  </w:num>
  <w:num w:numId="3" w16cid:durableId="2136213082">
    <w:abstractNumId w:val="5"/>
  </w:num>
  <w:num w:numId="4" w16cid:durableId="1587616188">
    <w:abstractNumId w:val="3"/>
  </w:num>
  <w:num w:numId="5" w16cid:durableId="243730599">
    <w:abstractNumId w:val="4"/>
  </w:num>
  <w:num w:numId="6" w16cid:durableId="1840734567">
    <w:abstractNumId w:val="0"/>
  </w:num>
  <w:num w:numId="7" w16cid:durableId="1574007515">
    <w:abstractNumId w:val="8"/>
  </w:num>
  <w:num w:numId="8" w16cid:durableId="77561266">
    <w:abstractNumId w:val="1"/>
  </w:num>
  <w:num w:numId="9" w16cid:durableId="816799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03"/>
    <w:rsid w:val="00004D5A"/>
    <w:rsid w:val="000466D9"/>
    <w:rsid w:val="00055E12"/>
    <w:rsid w:val="00090BEF"/>
    <w:rsid w:val="00096971"/>
    <w:rsid w:val="000B16FA"/>
    <w:rsid w:val="000D3292"/>
    <w:rsid w:val="000D3A5F"/>
    <w:rsid w:val="00112DB5"/>
    <w:rsid w:val="00113E6E"/>
    <w:rsid w:val="001422B0"/>
    <w:rsid w:val="00164528"/>
    <w:rsid w:val="00171DCE"/>
    <w:rsid w:val="0019437F"/>
    <w:rsid w:val="001B09A6"/>
    <w:rsid w:val="00227B86"/>
    <w:rsid w:val="00234854"/>
    <w:rsid w:val="002367A7"/>
    <w:rsid w:val="00251C96"/>
    <w:rsid w:val="0026383D"/>
    <w:rsid w:val="00286A88"/>
    <w:rsid w:val="002C2615"/>
    <w:rsid w:val="002D1E28"/>
    <w:rsid w:val="00343F2F"/>
    <w:rsid w:val="0035370E"/>
    <w:rsid w:val="003A0837"/>
    <w:rsid w:val="003A41A5"/>
    <w:rsid w:val="003B0E5D"/>
    <w:rsid w:val="003C4A46"/>
    <w:rsid w:val="003C5448"/>
    <w:rsid w:val="003F7A75"/>
    <w:rsid w:val="00400901"/>
    <w:rsid w:val="00447948"/>
    <w:rsid w:val="004A2970"/>
    <w:rsid w:val="004B0FBA"/>
    <w:rsid w:val="004B5E30"/>
    <w:rsid w:val="004D7BCC"/>
    <w:rsid w:val="004F31B0"/>
    <w:rsid w:val="0050299E"/>
    <w:rsid w:val="00514A8F"/>
    <w:rsid w:val="00546F80"/>
    <w:rsid w:val="00567A9A"/>
    <w:rsid w:val="005777E9"/>
    <w:rsid w:val="005821F5"/>
    <w:rsid w:val="00594669"/>
    <w:rsid w:val="005C561E"/>
    <w:rsid w:val="005E3402"/>
    <w:rsid w:val="005F2FA3"/>
    <w:rsid w:val="00615468"/>
    <w:rsid w:val="00645147"/>
    <w:rsid w:val="00661C30"/>
    <w:rsid w:val="006868C9"/>
    <w:rsid w:val="00694FA2"/>
    <w:rsid w:val="006E6733"/>
    <w:rsid w:val="006E7B0B"/>
    <w:rsid w:val="00730462"/>
    <w:rsid w:val="0073504B"/>
    <w:rsid w:val="007353A2"/>
    <w:rsid w:val="007A0A3C"/>
    <w:rsid w:val="007A7973"/>
    <w:rsid w:val="007D3AA4"/>
    <w:rsid w:val="007D6DDA"/>
    <w:rsid w:val="00811AC8"/>
    <w:rsid w:val="00827523"/>
    <w:rsid w:val="008301C2"/>
    <w:rsid w:val="0086425F"/>
    <w:rsid w:val="00872CF3"/>
    <w:rsid w:val="00876677"/>
    <w:rsid w:val="008B6E40"/>
    <w:rsid w:val="008D2925"/>
    <w:rsid w:val="008E6339"/>
    <w:rsid w:val="00953419"/>
    <w:rsid w:val="00956E70"/>
    <w:rsid w:val="009865E1"/>
    <w:rsid w:val="009E6E1C"/>
    <w:rsid w:val="00A139CF"/>
    <w:rsid w:val="00A626CC"/>
    <w:rsid w:val="00AE7DF3"/>
    <w:rsid w:val="00B05EE6"/>
    <w:rsid w:val="00B1701D"/>
    <w:rsid w:val="00B26A90"/>
    <w:rsid w:val="00B4510F"/>
    <w:rsid w:val="00B57BBD"/>
    <w:rsid w:val="00B76D1A"/>
    <w:rsid w:val="00C3721E"/>
    <w:rsid w:val="00C4293E"/>
    <w:rsid w:val="00C45A1D"/>
    <w:rsid w:val="00C52B4F"/>
    <w:rsid w:val="00C8080F"/>
    <w:rsid w:val="00C85A7D"/>
    <w:rsid w:val="00CA7E02"/>
    <w:rsid w:val="00CD016B"/>
    <w:rsid w:val="00CD5694"/>
    <w:rsid w:val="00D15461"/>
    <w:rsid w:val="00D512BD"/>
    <w:rsid w:val="00DC2D7E"/>
    <w:rsid w:val="00E02B9B"/>
    <w:rsid w:val="00E5038D"/>
    <w:rsid w:val="00E8351A"/>
    <w:rsid w:val="00EA69F5"/>
    <w:rsid w:val="00EF2EE3"/>
    <w:rsid w:val="00F02EB5"/>
    <w:rsid w:val="00F140CA"/>
    <w:rsid w:val="00F25280"/>
    <w:rsid w:val="00F7722F"/>
    <w:rsid w:val="00FB3970"/>
    <w:rsid w:val="00FD5A74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FE85E"/>
  <w15:docId w15:val="{8DF2FBD8-5D7D-4D5E-852B-B7F2447F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6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6703"/>
  </w:style>
  <w:style w:type="paragraph" w:styleId="Pieddepage">
    <w:name w:val="footer"/>
    <w:basedOn w:val="Normal"/>
    <w:link w:val="PieddepageCar"/>
    <w:uiPriority w:val="99"/>
    <w:unhideWhenUsed/>
    <w:rsid w:val="00FF6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6703"/>
  </w:style>
  <w:style w:type="paragraph" w:styleId="Paragraphedeliste">
    <w:name w:val="List Paragraph"/>
    <w:basedOn w:val="Normal"/>
    <w:uiPriority w:val="34"/>
    <w:qFormat/>
    <w:rsid w:val="001422B0"/>
    <w:pPr>
      <w:ind w:left="720"/>
      <w:contextualSpacing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7353A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1">
    <w:name w:val="selectable-text1"/>
    <w:basedOn w:val="Policepardfaut"/>
    <w:rsid w:val="00811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9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446</Words>
  <Characters>2617</Characters>
  <Application>Microsoft Office Word</Application>
  <DocSecurity>0</DocSecurity>
  <Lines>63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CODO</dc:creator>
  <cp:keywords/>
  <dc:description/>
  <cp:lastModifiedBy>Berenger DOSSOU-YOVO [APIEX]</cp:lastModifiedBy>
  <cp:revision>4</cp:revision>
  <cp:lastPrinted>2024-09-18T16:59:00Z</cp:lastPrinted>
  <dcterms:created xsi:type="dcterms:W3CDTF">2026-01-27T14:40:00Z</dcterms:created>
  <dcterms:modified xsi:type="dcterms:W3CDTF">2026-01-27T21:00:00Z</dcterms:modified>
</cp:coreProperties>
</file>